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FC43C" w14:textId="77777777" w:rsidR="00F76519" w:rsidRPr="005F54CB" w:rsidRDefault="00F76519" w:rsidP="00F76519">
      <w:pPr>
        <w:pStyle w:val="50"/>
        <w:shd w:val="clear" w:color="auto" w:fill="auto"/>
        <w:spacing w:before="0" w:line="240" w:lineRule="auto"/>
        <w:ind w:left="620" w:right="1300"/>
        <w:jc w:val="center"/>
        <w:rPr>
          <w:i w:val="0"/>
          <w:sz w:val="28"/>
          <w:szCs w:val="28"/>
          <w:u w:val="single"/>
        </w:rPr>
      </w:pPr>
      <w:bookmarkStart w:id="0" w:name="_GoBack"/>
      <w:r w:rsidRPr="005F54CB">
        <w:rPr>
          <w:i w:val="0"/>
          <w:sz w:val="28"/>
          <w:szCs w:val="28"/>
          <w:u w:val="single"/>
        </w:rPr>
        <w:t xml:space="preserve">Сельское поселение </w:t>
      </w:r>
      <w:proofErr w:type="spellStart"/>
      <w:r w:rsidRPr="005F54CB">
        <w:rPr>
          <w:i w:val="0"/>
          <w:sz w:val="28"/>
          <w:szCs w:val="28"/>
          <w:u w:val="single"/>
        </w:rPr>
        <w:t>Русскинская</w:t>
      </w:r>
      <w:proofErr w:type="spellEnd"/>
    </w:p>
    <w:bookmarkEnd w:id="0"/>
    <w:p w14:paraId="6BC80F74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left="620" w:right="1300"/>
        <w:rPr>
          <w:b/>
          <w:i w:val="0"/>
        </w:rPr>
      </w:pPr>
    </w:p>
    <w:p w14:paraId="7505D74A" w14:textId="642AF269" w:rsidR="00F76519" w:rsidRPr="00F76519" w:rsidRDefault="00F76519" w:rsidP="00F76519">
      <w:pPr>
        <w:pStyle w:val="50"/>
        <w:shd w:val="clear" w:color="auto" w:fill="auto"/>
        <w:spacing w:before="0" w:line="240" w:lineRule="auto"/>
        <w:ind w:right="-75"/>
        <w:jc w:val="both"/>
        <w:rPr>
          <w:i w:val="0"/>
          <w:sz w:val="24"/>
          <w:szCs w:val="24"/>
        </w:rPr>
      </w:pPr>
      <w:r w:rsidRPr="00F76519">
        <w:rPr>
          <w:noProof/>
        </w:rPr>
        <w:drawing>
          <wp:anchor distT="36830" distB="67310" distL="63500" distR="115570" simplePos="0" relativeHeight="251659264" behindDoc="1" locked="0" layoutInCell="1" allowOverlap="1" wp14:anchorId="5DF15B14" wp14:editId="2F474086">
            <wp:simplePos x="0" y="0"/>
            <wp:positionH relativeFrom="margin">
              <wp:posOffset>120827</wp:posOffset>
            </wp:positionH>
            <wp:positionV relativeFrom="paragraph">
              <wp:posOffset>144754</wp:posOffset>
            </wp:positionV>
            <wp:extent cx="1005840" cy="1261745"/>
            <wp:effectExtent l="0" t="0" r="3810" b="0"/>
            <wp:wrapSquare wrapText="right"/>
            <wp:docPr id="83" name="Рисунок 83" descr="C:\Users\35FE~1\AppData\Local\Temp\FineReader12.00\media\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:\Users\35FE~1\AppData\Local\Temp\FineReader12.00\media\image3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61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76519">
        <w:rPr>
          <w:i w:val="0"/>
          <w:sz w:val="24"/>
          <w:szCs w:val="24"/>
        </w:rPr>
        <w:t>Тром-Аганский</w:t>
      </w:r>
      <w:proofErr w:type="spellEnd"/>
      <w:r w:rsidRPr="00F76519">
        <w:rPr>
          <w:i w:val="0"/>
          <w:sz w:val="24"/>
          <w:szCs w:val="24"/>
        </w:rPr>
        <w:t xml:space="preserve"> сельский Совет был создан в 1926 г., в 1978 г. переименован в </w:t>
      </w:r>
      <w:proofErr w:type="spellStart"/>
      <w:r w:rsidRPr="00F76519">
        <w:rPr>
          <w:i w:val="0"/>
          <w:sz w:val="24"/>
          <w:szCs w:val="24"/>
        </w:rPr>
        <w:t>Русскинской</w:t>
      </w:r>
      <w:proofErr w:type="spellEnd"/>
      <w:r w:rsidRPr="00F76519">
        <w:rPr>
          <w:i w:val="0"/>
          <w:sz w:val="24"/>
          <w:szCs w:val="24"/>
        </w:rPr>
        <w:t xml:space="preserve">, с 01.01.2006 г. получил наименование «Сельское поселение </w:t>
      </w:r>
      <w:proofErr w:type="spellStart"/>
      <w:r w:rsidRPr="00F76519">
        <w:rPr>
          <w:i w:val="0"/>
          <w:sz w:val="24"/>
          <w:szCs w:val="24"/>
        </w:rPr>
        <w:t>Русскинская</w:t>
      </w:r>
      <w:proofErr w:type="spellEnd"/>
      <w:r w:rsidRPr="00F76519">
        <w:rPr>
          <w:i w:val="0"/>
          <w:sz w:val="24"/>
          <w:szCs w:val="24"/>
        </w:rPr>
        <w:t>».</w:t>
      </w:r>
    </w:p>
    <w:p w14:paraId="7C211F5A" w14:textId="164B3246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rPr>
          <w:rStyle w:val="21"/>
        </w:rPr>
        <w:t xml:space="preserve">Национальная деревня </w:t>
      </w:r>
      <w:proofErr w:type="spellStart"/>
      <w:r w:rsidRPr="00F76519">
        <w:rPr>
          <w:rStyle w:val="21"/>
        </w:rPr>
        <w:t>Русскинская</w:t>
      </w:r>
      <w:proofErr w:type="spellEnd"/>
      <w:r w:rsidRPr="00F76519">
        <w:rPr>
          <w:rStyle w:val="21"/>
        </w:rPr>
        <w:t xml:space="preserve"> </w:t>
      </w:r>
      <w:r w:rsidRPr="00F76519">
        <w:t xml:space="preserve">расположена вдоль реки </w:t>
      </w:r>
      <w:proofErr w:type="spellStart"/>
      <w:r w:rsidRPr="00F76519">
        <w:t>Тром-Аган</w:t>
      </w:r>
      <w:proofErr w:type="spellEnd"/>
      <w:r w:rsidRPr="00F76519">
        <w:t xml:space="preserve"> (Божья река) на севере Сургутского района в 130 км от города Сургута.</w:t>
      </w:r>
    </w:p>
    <w:p w14:paraId="1DBCA813" w14:textId="7A5A8AA2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  <w:jc w:val="left"/>
      </w:pPr>
      <w:r w:rsidRPr="00F76519">
        <w:rPr>
          <w:rStyle w:val="21"/>
        </w:rPr>
        <w:t xml:space="preserve">Название </w:t>
      </w:r>
      <w:r w:rsidRPr="00F76519">
        <w:t xml:space="preserve">деревни произошло от фамилии первого жителя - ханты Ивана </w:t>
      </w:r>
      <w:proofErr w:type="spellStart"/>
      <w:r w:rsidRPr="00F76519">
        <w:t>Русскина</w:t>
      </w:r>
      <w:proofErr w:type="spellEnd"/>
      <w:r w:rsidRPr="00F76519">
        <w:t xml:space="preserve">. </w:t>
      </w:r>
      <w:r w:rsidRPr="00F76519">
        <w:rPr>
          <w:rStyle w:val="21"/>
        </w:rPr>
        <w:t>Официальная символика – герб и флаг</w:t>
      </w:r>
    </w:p>
    <w:p w14:paraId="6988956D" w14:textId="1CD2F5C3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t>Описание герба: серебряный чум, жилище ханты, символизирует благород</w:t>
      </w:r>
      <w:r w:rsidRPr="00F76519">
        <w:softHyphen/>
        <w:t>ство, чистоту и правдивость. Лазоревое поле означает небо и водные про</w:t>
      </w:r>
      <w:r w:rsidRPr="00F76519">
        <w:softHyphen/>
        <w:t>сторы, зелёное поле – это надежда, радость, цветущая земля. Широкое се</w:t>
      </w:r>
      <w:r w:rsidRPr="00F76519">
        <w:softHyphen/>
        <w:t xml:space="preserve">ребряное кольцо, украшенное орнаментом обских </w:t>
      </w:r>
      <w:proofErr w:type="spellStart"/>
      <w:r w:rsidRPr="00F76519">
        <w:t>угров</w:t>
      </w:r>
      <w:proofErr w:type="spellEnd"/>
      <w:r w:rsidRPr="00F76519">
        <w:t xml:space="preserve"> – оленьими рогами – аллегория благополучия и расположения божеств. Нитевидное красное кольцо – храбрость, мужество и любовь.</w:t>
      </w:r>
    </w:p>
    <w:p w14:paraId="37D95D1A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t xml:space="preserve">Автор герба – житель деревни </w:t>
      </w:r>
      <w:proofErr w:type="spellStart"/>
      <w:r w:rsidRPr="00F76519">
        <w:t>Русскинской</w:t>
      </w:r>
      <w:proofErr w:type="spellEnd"/>
      <w:r w:rsidRPr="00F76519">
        <w:t xml:space="preserve"> А. В. </w:t>
      </w:r>
      <w:proofErr w:type="spellStart"/>
      <w:r w:rsidRPr="00F76519">
        <w:t>Сытов</w:t>
      </w:r>
      <w:proofErr w:type="spellEnd"/>
      <w:r w:rsidRPr="00F76519">
        <w:t>.</w:t>
      </w:r>
    </w:p>
    <w:p w14:paraId="28D57481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t>Дата принятия символики – 20 февраля 2013 г.</w:t>
      </w:r>
    </w:p>
    <w:p w14:paraId="1FE34C56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t xml:space="preserve">Описание флага: Прямоугольное полотнище, воспроизводящее композицию герба сельского поселения </w:t>
      </w:r>
      <w:proofErr w:type="spellStart"/>
      <w:r w:rsidRPr="00F76519">
        <w:t>Русскинская</w:t>
      </w:r>
      <w:proofErr w:type="spellEnd"/>
      <w:r w:rsidRPr="00F76519">
        <w:t xml:space="preserve"> в лазоревом и зелёном, белом, серебристого, красного и черном цветах.</w:t>
      </w:r>
    </w:p>
    <w:p w14:paraId="6DF4400D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rPr>
          <w:rStyle w:val="21"/>
        </w:rPr>
        <w:t>Площадь –</w:t>
      </w:r>
      <w:r w:rsidRPr="00F76519">
        <w:t xml:space="preserve"> 21900 га.</w:t>
      </w:r>
    </w:p>
    <w:p w14:paraId="4E4A377F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0"/>
      </w:pPr>
      <w:r w:rsidRPr="00F76519">
        <w:rPr>
          <w:rStyle w:val="21"/>
        </w:rPr>
        <w:t xml:space="preserve">Население </w:t>
      </w:r>
      <w:r w:rsidRPr="00F76519">
        <w:t>на 01.01.2022 составляет 1611 человек, из них ханты, ненцы, манси – 1218.</w:t>
      </w:r>
    </w:p>
    <w:p w14:paraId="103FD7E2" w14:textId="77777777" w:rsidR="00F76519" w:rsidRPr="00F76519" w:rsidRDefault="00F76519" w:rsidP="00F76519">
      <w:pPr>
        <w:pStyle w:val="90"/>
        <w:shd w:val="clear" w:color="auto" w:fill="auto"/>
        <w:spacing w:before="0" w:after="0" w:line="240" w:lineRule="auto"/>
        <w:ind w:firstLine="0"/>
        <w:jc w:val="both"/>
      </w:pPr>
      <w:r w:rsidRPr="00F76519">
        <w:t>На территории расположены предприятия</w:t>
      </w:r>
      <w:r w:rsidRPr="00F76519">
        <w:rPr>
          <w:rStyle w:val="91"/>
        </w:rPr>
        <w:t>:</w:t>
      </w:r>
    </w:p>
    <w:p w14:paraId="7C49BD48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t>ООО «</w:t>
      </w:r>
      <w:proofErr w:type="spellStart"/>
      <w:r w:rsidRPr="00F76519">
        <w:t>ЛУКойл</w:t>
      </w:r>
      <w:proofErr w:type="spellEnd"/>
      <w:r w:rsidRPr="00F76519">
        <w:t xml:space="preserve"> – Западная Сибирь», ПАО «Сургутнефтегаз», ОА «Газпром-ННГ», ОАО «РИТЭК» и др.</w:t>
      </w:r>
    </w:p>
    <w:p w14:paraId="33EF7E99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</w:pPr>
      <w:r w:rsidRPr="00F76519">
        <w:t xml:space="preserve">Сургутский район в калейдоскопе </w:t>
      </w:r>
      <w:proofErr w:type="gramStart"/>
      <w:r w:rsidRPr="00F76519">
        <w:t>времени :</w:t>
      </w:r>
      <w:proofErr w:type="gramEnd"/>
      <w:r w:rsidRPr="00F76519">
        <w:t xml:space="preserve"> справочник-дайджест : в 14 кн. Кн. 8 : Сельское посе</w:t>
      </w:r>
      <w:r w:rsidRPr="00F76519">
        <w:softHyphen/>
        <w:t xml:space="preserve">ление </w:t>
      </w:r>
      <w:proofErr w:type="spellStart"/>
      <w:r w:rsidRPr="00F76519">
        <w:t>Русскинская</w:t>
      </w:r>
      <w:proofErr w:type="spellEnd"/>
      <w:r w:rsidRPr="00F76519">
        <w:t xml:space="preserve"> / Адм. Сургут. р-на ; МУК «Сургут. район. центр. б-ка им. Г.А. </w:t>
      </w:r>
      <w:proofErr w:type="spellStart"/>
      <w:r w:rsidRPr="00F76519">
        <w:t>Пирожникова</w:t>
      </w:r>
      <w:proofErr w:type="spellEnd"/>
      <w:r w:rsidRPr="00F76519">
        <w:t>» ; ред.-сост. Н. Р. Токмакова, сост. Л. В. Чекалова. – Сургут: Изд.-полиграф. комплекс, 2008. – 72 с.</w:t>
      </w:r>
    </w:p>
    <w:p w14:paraId="05D88EC6" w14:textId="77777777" w:rsidR="00F76519" w:rsidRPr="00F76519" w:rsidRDefault="00F76519" w:rsidP="00F76519">
      <w:pPr>
        <w:pStyle w:val="50"/>
        <w:shd w:val="clear" w:color="auto" w:fill="auto"/>
        <w:spacing w:before="0" w:after="312" w:line="240" w:lineRule="auto"/>
        <w:ind w:firstLine="600"/>
        <w:jc w:val="both"/>
      </w:pPr>
      <w:r w:rsidRPr="00F76519">
        <w:t xml:space="preserve">Сельское поселение </w:t>
      </w:r>
      <w:proofErr w:type="spellStart"/>
      <w:r w:rsidRPr="00F76519">
        <w:t>Русскинская</w:t>
      </w:r>
      <w:proofErr w:type="spellEnd"/>
      <w:r w:rsidRPr="00F76519">
        <w:t xml:space="preserve"> // Сургутский район – район, способный </w:t>
      </w:r>
      <w:proofErr w:type="gramStart"/>
      <w:r w:rsidRPr="00F76519">
        <w:t>удивлять :</w:t>
      </w:r>
      <w:proofErr w:type="gramEnd"/>
      <w:r w:rsidRPr="00F76519">
        <w:t xml:space="preserve"> путеводи</w:t>
      </w:r>
      <w:r w:rsidRPr="00F76519">
        <w:softHyphen/>
        <w:t xml:space="preserve">тель / Администрация Сургут. р-на ; МКУК «СРЦБС». – </w:t>
      </w:r>
      <w:proofErr w:type="gramStart"/>
      <w:r w:rsidRPr="00F76519">
        <w:t>Сургут ;</w:t>
      </w:r>
      <w:proofErr w:type="gramEnd"/>
      <w:r w:rsidRPr="00F76519">
        <w:t xml:space="preserve"> Екатеринбург, 2015. – С. 52–57.</w:t>
      </w:r>
    </w:p>
    <w:p w14:paraId="5FE9F794" w14:textId="77777777" w:rsidR="00F76519" w:rsidRPr="00F76519" w:rsidRDefault="00F76519" w:rsidP="00F76519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</w:pPr>
      <w:bookmarkStart w:id="1" w:name="bookmark20"/>
      <w:r w:rsidRPr="00F76519">
        <w:t>Увековечивание памяти участников Великой Отечественной войны</w:t>
      </w:r>
      <w:bookmarkEnd w:id="1"/>
    </w:p>
    <w:p w14:paraId="2DCBC4B4" w14:textId="1490A6D9" w:rsidR="00F76519" w:rsidRPr="00F76519" w:rsidRDefault="00F76519" w:rsidP="00F76519">
      <w:pPr>
        <w:pStyle w:val="90"/>
        <w:shd w:val="clear" w:color="auto" w:fill="auto"/>
        <w:spacing w:before="0" w:after="191" w:line="240" w:lineRule="auto"/>
        <w:ind w:firstLine="0"/>
      </w:pPr>
      <w:r w:rsidRPr="00F76519">
        <w:t>(1941–1945 гг.)</w:t>
      </w:r>
    </w:p>
    <w:p w14:paraId="7D46025B" w14:textId="0C5D7EBE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</w:pPr>
      <w:r w:rsidRPr="00F76519">
        <w:rPr>
          <w:noProof/>
        </w:rPr>
        <w:drawing>
          <wp:anchor distT="0" distB="0" distL="63500" distR="115570" simplePos="0" relativeHeight="251660288" behindDoc="1" locked="0" layoutInCell="1" allowOverlap="1" wp14:anchorId="24056AF8" wp14:editId="24BE57FB">
            <wp:simplePos x="0" y="0"/>
            <wp:positionH relativeFrom="margin">
              <wp:posOffset>59106</wp:posOffset>
            </wp:positionH>
            <wp:positionV relativeFrom="paragraph">
              <wp:posOffset>75692</wp:posOffset>
            </wp:positionV>
            <wp:extent cx="1689735" cy="1352550"/>
            <wp:effectExtent l="0" t="0" r="5715" b="0"/>
            <wp:wrapSquare wrapText="right"/>
            <wp:docPr id="85" name="Рисунок 85" descr="C:\Users\35FE~1\AppData\Local\Temp\FineReader12.00\media\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35FE~1\AppData\Local\Temp\FineReader12.00\media\image4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519">
        <w:t xml:space="preserve">24 декабря 2015 г. на центральной площади д. </w:t>
      </w:r>
      <w:proofErr w:type="spellStart"/>
      <w:r w:rsidRPr="00F76519">
        <w:t>Рус</w:t>
      </w:r>
      <w:r w:rsidRPr="00F76519">
        <w:softHyphen/>
        <w:t>скинской</w:t>
      </w:r>
      <w:proofErr w:type="spellEnd"/>
      <w:r w:rsidRPr="00F76519">
        <w:t xml:space="preserve"> открыт памятник «Защитникам Отечества»: на мраморном постаменте три фигуры: воина Великой Отече</w:t>
      </w:r>
      <w:r w:rsidRPr="00F76519">
        <w:softHyphen/>
        <w:t>ственной войны, солдата локальных боевых действий и представителя народа ханты, как дань памяти дедов и пра</w:t>
      </w:r>
      <w:r w:rsidRPr="00F76519">
        <w:softHyphen/>
        <w:t xml:space="preserve">дедов местных жителей. Памятник, по замыслу А. В. </w:t>
      </w:r>
      <w:proofErr w:type="spellStart"/>
      <w:r w:rsidRPr="00F76519">
        <w:t>Сытова</w:t>
      </w:r>
      <w:proofErr w:type="spellEnd"/>
      <w:r w:rsidRPr="00F76519">
        <w:t xml:space="preserve">, главы с. п. </w:t>
      </w:r>
      <w:proofErr w:type="spellStart"/>
      <w:r w:rsidRPr="00F76519">
        <w:t>Русскинская</w:t>
      </w:r>
      <w:proofErr w:type="spellEnd"/>
      <w:r w:rsidRPr="00F76519">
        <w:t>, воплотил в жизнь московский скульптор А. Устенко при финансовой поддержке компании «ЛУКОЙЛ – Западная Сибирь».</w:t>
      </w:r>
      <w:bookmarkStart w:id="2" w:name="bookmark21"/>
    </w:p>
    <w:p w14:paraId="01D55C84" w14:textId="40F81793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i/>
          <w:iCs/>
          <w:sz w:val="21"/>
          <w:szCs w:val="21"/>
        </w:rPr>
      </w:pPr>
      <w:r w:rsidRPr="00F76519">
        <w:rPr>
          <w:i/>
          <w:iCs/>
          <w:sz w:val="21"/>
          <w:szCs w:val="21"/>
        </w:rPr>
        <w:t xml:space="preserve">Сургутский район – район, способный </w:t>
      </w:r>
      <w:proofErr w:type="gramStart"/>
      <w:r w:rsidRPr="00F76519">
        <w:rPr>
          <w:i/>
          <w:iCs/>
          <w:sz w:val="21"/>
          <w:szCs w:val="21"/>
        </w:rPr>
        <w:t>удивлять :</w:t>
      </w:r>
      <w:proofErr w:type="gramEnd"/>
      <w:r w:rsidRPr="00F76519">
        <w:rPr>
          <w:i/>
          <w:iCs/>
          <w:sz w:val="21"/>
          <w:szCs w:val="21"/>
        </w:rPr>
        <w:t xml:space="preserve"> путеводитель // Администрация Сургутского района ; МКУК «Сургутская районная централизованная библиотечная система» ; автор идеи, сост. Н. Р. Токмакова ; ред. И. А. Ковалёва. – </w:t>
      </w:r>
      <w:proofErr w:type="gramStart"/>
      <w:r w:rsidRPr="00F76519">
        <w:rPr>
          <w:i/>
          <w:iCs/>
          <w:sz w:val="21"/>
          <w:szCs w:val="21"/>
        </w:rPr>
        <w:t>Сургут ;</w:t>
      </w:r>
      <w:proofErr w:type="gramEnd"/>
      <w:r w:rsidRPr="00F76519">
        <w:rPr>
          <w:i/>
          <w:iCs/>
          <w:sz w:val="21"/>
          <w:szCs w:val="21"/>
        </w:rPr>
        <w:t xml:space="preserve"> Омск : </w:t>
      </w:r>
      <w:proofErr w:type="spellStart"/>
      <w:r w:rsidRPr="00F76519">
        <w:rPr>
          <w:i/>
          <w:iCs/>
          <w:sz w:val="21"/>
          <w:szCs w:val="21"/>
        </w:rPr>
        <w:t>Омскбланкиздат</w:t>
      </w:r>
      <w:proofErr w:type="spellEnd"/>
      <w:r w:rsidRPr="00F76519">
        <w:rPr>
          <w:i/>
          <w:iCs/>
          <w:sz w:val="21"/>
          <w:szCs w:val="21"/>
        </w:rPr>
        <w:t>, 2017. – С. 55.</w:t>
      </w:r>
    </w:p>
    <w:p w14:paraId="714AE661" w14:textId="615C92E7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6174FA72" w14:textId="21688C3B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5FB8C4D9" w14:textId="1899674A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4E64A614" w14:textId="3F3C02A9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3EEFEEAA" w14:textId="63E68E13" w:rsid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46ECEA97" w14:textId="49D2FD1D" w:rsid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6B5F59A7" w14:textId="79CCDDAA" w:rsid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</w:p>
    <w:p w14:paraId="064420AA" w14:textId="73406078" w:rsidR="00F76519" w:rsidRPr="00F76519" w:rsidRDefault="00F76519" w:rsidP="00F76519">
      <w:pPr>
        <w:pStyle w:val="20"/>
        <w:shd w:val="clear" w:color="auto" w:fill="auto"/>
        <w:spacing w:before="0" w:after="176" w:line="240" w:lineRule="auto"/>
        <w:ind w:firstLine="600"/>
        <w:rPr>
          <w:b/>
        </w:rPr>
      </w:pPr>
      <w:r w:rsidRPr="00F76519">
        <w:rPr>
          <w:b/>
        </w:rPr>
        <w:lastRenderedPageBreak/>
        <w:t xml:space="preserve">Музей Природы и Человека имени Александра Павловича </w:t>
      </w:r>
      <w:proofErr w:type="spellStart"/>
      <w:r w:rsidRPr="00F76519">
        <w:rPr>
          <w:b/>
        </w:rPr>
        <w:t>Ядрошникова</w:t>
      </w:r>
      <w:bookmarkEnd w:id="2"/>
      <w:proofErr w:type="spellEnd"/>
    </w:p>
    <w:p w14:paraId="7EA5D399" w14:textId="50420EB6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rPr>
          <w:noProof/>
        </w:rPr>
        <w:drawing>
          <wp:anchor distT="0" distB="128270" distL="63500" distR="113030" simplePos="0" relativeHeight="251661312" behindDoc="1" locked="0" layoutInCell="1" allowOverlap="1" wp14:anchorId="461F15B2" wp14:editId="15AC6A6B">
            <wp:simplePos x="0" y="0"/>
            <wp:positionH relativeFrom="margin">
              <wp:align>left</wp:align>
            </wp:positionH>
            <wp:positionV relativeFrom="paragraph">
              <wp:posOffset>97257</wp:posOffset>
            </wp:positionV>
            <wp:extent cx="2706370" cy="1718945"/>
            <wp:effectExtent l="0" t="0" r="0" b="0"/>
            <wp:wrapSquare wrapText="bothSides"/>
            <wp:docPr id="86" name="Рисунок 86" descr="C:\Users\35FE~1\AppData\Local\Temp\FineReader12.00\media\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35FE~1\AppData\Local\Temp\FineReader12.00\media\image4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87" cy="17234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519">
        <w:t xml:space="preserve">В 1988 г. в д. </w:t>
      </w:r>
      <w:proofErr w:type="spellStart"/>
      <w:r w:rsidRPr="00F76519">
        <w:t>Русскинской</w:t>
      </w:r>
      <w:proofErr w:type="spellEnd"/>
      <w:r w:rsidRPr="00F76519">
        <w:t xml:space="preserve"> на основе частной коллекции Александра Павловича </w:t>
      </w:r>
      <w:proofErr w:type="spellStart"/>
      <w:r w:rsidRPr="00F76519">
        <w:t>Ядрошникова</w:t>
      </w:r>
      <w:proofErr w:type="spellEnd"/>
      <w:r w:rsidRPr="00F76519">
        <w:t>, эн</w:t>
      </w:r>
      <w:r w:rsidRPr="00F76519">
        <w:softHyphen/>
        <w:t xml:space="preserve">тузиаста, </w:t>
      </w:r>
      <w:proofErr w:type="gramStart"/>
      <w:r w:rsidRPr="00F76519">
        <w:t>человека</w:t>
      </w:r>
      <w:proofErr w:type="gramEnd"/>
      <w:r w:rsidRPr="00F76519">
        <w:t xml:space="preserve"> страстно увлечённого историей, культурой </w:t>
      </w:r>
      <w:proofErr w:type="spellStart"/>
      <w:r w:rsidRPr="00F76519">
        <w:t>Приобья</w:t>
      </w:r>
      <w:proofErr w:type="spellEnd"/>
      <w:r w:rsidRPr="00F76519">
        <w:t>, был открыт краеведческий му</w:t>
      </w:r>
      <w:r w:rsidRPr="00F76519">
        <w:softHyphen/>
        <w:t xml:space="preserve">зей. Более 7000 экспонатов музея, 900 из которых созданы А. П. </w:t>
      </w:r>
      <w:proofErr w:type="spellStart"/>
      <w:r w:rsidRPr="00F76519">
        <w:t>Ядрошниковым</w:t>
      </w:r>
      <w:proofErr w:type="spellEnd"/>
      <w:r w:rsidRPr="00F76519">
        <w:t>, рассказывают о мире природы и человека, гармонично существующих на протяжении тысячелетий. В социокультурном про</w:t>
      </w:r>
      <w:r w:rsidRPr="00F76519">
        <w:softHyphen/>
        <w:t xml:space="preserve">странстве Ханты-Мансийского автономного округа музей занимает особое место. Он уникален тем, что только в нём полностью представлена фауна Среднего </w:t>
      </w:r>
      <w:proofErr w:type="spellStart"/>
      <w:r w:rsidRPr="00F76519">
        <w:t>Приобья</w:t>
      </w:r>
      <w:proofErr w:type="spellEnd"/>
      <w:r w:rsidRPr="00F76519">
        <w:t xml:space="preserve">. Ежегодно музей посещает более 17 тысяч человек. Музей Природы и Человека с сентября 2008 г. носит имя своего создателя – Почётного гражданина Сургутского района А. П. </w:t>
      </w:r>
      <w:proofErr w:type="spellStart"/>
      <w:r w:rsidRPr="00F76519">
        <w:t>Яд</w:t>
      </w:r>
      <w:r w:rsidRPr="00F76519">
        <w:softHyphen/>
        <w:t>рошникова</w:t>
      </w:r>
      <w:proofErr w:type="spellEnd"/>
      <w:r w:rsidRPr="00F76519">
        <w:t>, признан в 2010 г., по результатам народного голосования, одним из семи чудес Тюменской области.</w:t>
      </w:r>
    </w:p>
    <w:p w14:paraId="3AB39D7A" w14:textId="113B29F9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rPr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AD9CFA1" wp14:editId="3AC2F7FC">
            <wp:simplePos x="0" y="0"/>
            <wp:positionH relativeFrom="column">
              <wp:posOffset>3109824</wp:posOffset>
            </wp:positionH>
            <wp:positionV relativeFrom="paragraph">
              <wp:posOffset>316561</wp:posOffset>
            </wp:positionV>
            <wp:extent cx="2823845" cy="2011680"/>
            <wp:effectExtent l="0" t="0" r="0" b="7620"/>
            <wp:wrapSquare wrapText="bothSides"/>
            <wp:docPr id="2" name="Рисунок 2" descr="Русскинская Ульт-Ягун Маршрутами Дунина-Горкави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сскинская Ульт-Ягун Маршрутами Дунина-Горкавич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6519">
        <w:t xml:space="preserve">В 2016 г. состоялось открытие нового здания, где на площади более 1000 кв. м разместилась стационарная экспозиция «Мир священной реки </w:t>
      </w:r>
      <w:proofErr w:type="spellStart"/>
      <w:r w:rsidRPr="00F76519">
        <w:t>Тром-Аган</w:t>
      </w:r>
      <w:proofErr w:type="spellEnd"/>
      <w:r w:rsidRPr="00F76519">
        <w:t>», детская интерактивная выставка «Жили-были…», фондохранилище, научная библиотека, кафе, сувенирный киоск. 2017 год добавил в копилку наград несколько дипломов: финалиста регионального конкурса Национальной премии в области событийного туризма «</w:t>
      </w:r>
      <w:proofErr w:type="spellStart"/>
      <w:r w:rsidRPr="00F76519">
        <w:t>Russian</w:t>
      </w:r>
      <w:proofErr w:type="spellEnd"/>
      <w:r w:rsidRPr="00F76519">
        <w:t xml:space="preserve"> </w:t>
      </w:r>
      <w:proofErr w:type="spellStart"/>
      <w:r w:rsidRPr="00F76519">
        <w:t>Event</w:t>
      </w:r>
      <w:proofErr w:type="spellEnd"/>
      <w:r w:rsidRPr="00F76519">
        <w:t xml:space="preserve"> </w:t>
      </w:r>
      <w:proofErr w:type="spellStart"/>
      <w:r w:rsidRPr="00F76519">
        <w:t>Awards</w:t>
      </w:r>
      <w:proofErr w:type="spellEnd"/>
      <w:r w:rsidRPr="00F76519">
        <w:t>» Приволжского и Уральского федеральных округов; участника окружных проектов «ЮГРАТУР» и «Музейный калейдоскоп». В 2019 г. музей вошёл в тройку лучших музеев округа в окружном конкурсе на лучшее муниципальное учреждение культуры и получил грант из бюджета ХМАО – Югры. В 2021 г. здесь побывали «Русские Витязи».</w:t>
      </w:r>
    </w:p>
    <w:p w14:paraId="17AD25C4" w14:textId="77777777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t>С 2002 г. учреждение возглавляет дочь Александра Павловича – Татьяна Александров</w:t>
      </w:r>
      <w:r w:rsidRPr="00F76519">
        <w:softHyphen/>
        <w:t xml:space="preserve">на </w:t>
      </w:r>
      <w:proofErr w:type="spellStart"/>
      <w:r w:rsidRPr="00F76519">
        <w:t>Ядрошникова</w:t>
      </w:r>
      <w:proofErr w:type="spellEnd"/>
      <w:r w:rsidRPr="00F76519">
        <w:t>.</w:t>
      </w:r>
    </w:p>
    <w:p w14:paraId="688E9EE0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</w:pPr>
      <w:r w:rsidRPr="00F76519">
        <w:t>Петренко П. Вызвали духов / Полина Петренко // Вестник. – 2022. – 17 июня (№ 24). – С. 15.</w:t>
      </w:r>
    </w:p>
    <w:p w14:paraId="4271ECF0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</w:pPr>
      <w:r w:rsidRPr="00F76519">
        <w:t xml:space="preserve">Теткина Л. Сохраняя традиции / Людмила Теткина // </w:t>
      </w:r>
      <w:proofErr w:type="spellStart"/>
      <w:r w:rsidRPr="00F76519">
        <w:t>Луима</w:t>
      </w:r>
      <w:proofErr w:type="spellEnd"/>
      <w:r w:rsidRPr="00F76519">
        <w:t xml:space="preserve"> </w:t>
      </w:r>
      <w:proofErr w:type="spellStart"/>
      <w:r w:rsidRPr="00F76519">
        <w:t>Сэрипос</w:t>
      </w:r>
      <w:proofErr w:type="spellEnd"/>
      <w:r w:rsidRPr="00F76519">
        <w:t>. – 2022. – 11 авг. (№ 11). – С. 16.</w:t>
      </w:r>
    </w:p>
    <w:p w14:paraId="279B8CCE" w14:textId="19E7D13F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</w:pPr>
      <w:r w:rsidRPr="00F76519">
        <w:t xml:space="preserve">Петренко П. Все звёзды в гости к </w:t>
      </w:r>
      <w:proofErr w:type="gramStart"/>
      <w:r w:rsidRPr="00F76519">
        <w:t>нам :</w:t>
      </w:r>
      <w:proofErr w:type="gramEnd"/>
      <w:r w:rsidRPr="00F76519">
        <w:t xml:space="preserve"> в </w:t>
      </w:r>
      <w:proofErr w:type="spellStart"/>
      <w:r w:rsidRPr="00F76519">
        <w:t>Русскинскую</w:t>
      </w:r>
      <w:proofErr w:type="spellEnd"/>
      <w:r w:rsidRPr="00F76519">
        <w:t xml:space="preserve"> приехали столичные кинодеятели и изготовили себе оберег / Полина Петренко // Вестник. – 2022. – 25 </w:t>
      </w:r>
      <w:proofErr w:type="spellStart"/>
      <w:r w:rsidRPr="00F76519">
        <w:t>нояб</w:t>
      </w:r>
      <w:proofErr w:type="spellEnd"/>
      <w:r w:rsidRPr="00F76519">
        <w:t>. (№ 47). – С. 9. – 1 фот.</w:t>
      </w:r>
    </w:p>
    <w:p w14:paraId="1575779B" w14:textId="73885054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</w:p>
    <w:p w14:paraId="567A34B2" w14:textId="4F7E9735" w:rsidR="00F76519" w:rsidRPr="00F76519" w:rsidRDefault="00F76519" w:rsidP="00F76519">
      <w:pPr>
        <w:pStyle w:val="20"/>
        <w:shd w:val="clear" w:color="auto" w:fill="auto"/>
        <w:spacing w:before="0" w:line="240" w:lineRule="auto"/>
        <w:ind w:firstLine="600"/>
      </w:pPr>
      <w:r w:rsidRPr="00F76519">
        <w:rPr>
          <w:noProof/>
        </w:rPr>
        <w:drawing>
          <wp:anchor distT="0" distB="0" distL="125095" distR="63500" simplePos="0" relativeHeight="251662336" behindDoc="1" locked="0" layoutInCell="1" allowOverlap="1" wp14:anchorId="013A1DB2" wp14:editId="135C5589">
            <wp:simplePos x="0" y="0"/>
            <wp:positionH relativeFrom="margin">
              <wp:posOffset>-254000</wp:posOffset>
            </wp:positionH>
            <wp:positionV relativeFrom="paragraph">
              <wp:posOffset>6350</wp:posOffset>
            </wp:positionV>
            <wp:extent cx="2769235" cy="2077085"/>
            <wp:effectExtent l="0" t="0" r="0" b="0"/>
            <wp:wrapSquare wrapText="bothSides"/>
            <wp:docPr id="87" name="Рисунок 87" descr="C:\Users\35FE~1\AppData\Local\Temp\FineReader12.00\media\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35FE~1\AppData\Local\Temp\FineReader12.00\media\image4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207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6519">
        <w:t xml:space="preserve">18 августа 2016 г., на площади перед музеем Природы и Человека им. А. П. </w:t>
      </w:r>
      <w:proofErr w:type="spellStart"/>
      <w:r w:rsidRPr="00F76519">
        <w:t>Ядрошникова</w:t>
      </w:r>
      <w:proofErr w:type="spellEnd"/>
      <w:r w:rsidRPr="00F76519">
        <w:t>, сотрудниками НГДУ «</w:t>
      </w:r>
      <w:proofErr w:type="spellStart"/>
      <w:r w:rsidRPr="00F76519">
        <w:t>Комсомольскнефть</w:t>
      </w:r>
      <w:proofErr w:type="spellEnd"/>
      <w:r w:rsidRPr="00F76519">
        <w:t>» ПАО «Сургутнефтегаз» установлена фигура комара. Это назойливое северное насекомое выпол</w:t>
      </w:r>
      <w:r w:rsidRPr="00F76519">
        <w:softHyphen/>
        <w:t>нено из подручных материалов: труб, штанги и арматуры, а его голову украшает каска нефтяника, как символ делового сотрудничества недропользователей и местных жителей.</w:t>
      </w:r>
    </w:p>
    <w:p w14:paraId="29448421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</w:pPr>
      <w:proofErr w:type="spellStart"/>
      <w:r w:rsidRPr="00F76519">
        <w:t>Максутова</w:t>
      </w:r>
      <w:proofErr w:type="spellEnd"/>
      <w:r w:rsidRPr="00F76519">
        <w:t xml:space="preserve"> И. Комар от нефтяников / </w:t>
      </w:r>
      <w:proofErr w:type="spellStart"/>
      <w:r w:rsidRPr="00F76519">
        <w:t>Илиза</w:t>
      </w:r>
      <w:proofErr w:type="spellEnd"/>
      <w:r w:rsidRPr="00F76519">
        <w:t xml:space="preserve"> </w:t>
      </w:r>
      <w:proofErr w:type="spellStart"/>
      <w:r w:rsidRPr="00F76519">
        <w:t>Максутова</w:t>
      </w:r>
      <w:proofErr w:type="spellEnd"/>
      <w:r w:rsidRPr="00F76519">
        <w:t xml:space="preserve"> // Сургутская трибуна. – 2016. – 25 авг. – С. 5.</w:t>
      </w:r>
    </w:p>
    <w:p w14:paraId="448DBC4E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</w:pPr>
    </w:p>
    <w:p w14:paraId="0C7DDFC5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</w:pPr>
    </w:p>
    <w:p w14:paraId="0B18559C" w14:textId="467BAD49" w:rsidR="00F76519" w:rsidRDefault="00F76519" w:rsidP="00F76519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11B3ABFA" w14:textId="77777777" w:rsidR="00F76519" w:rsidRDefault="00F76519" w:rsidP="00F76519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</w:pPr>
    </w:p>
    <w:p w14:paraId="53FE3D77" w14:textId="4AD8B449" w:rsidR="00F76519" w:rsidRPr="00F76519" w:rsidRDefault="00F76519" w:rsidP="00F76519">
      <w:pPr>
        <w:pStyle w:val="30"/>
        <w:keepNext/>
        <w:keepLines/>
        <w:shd w:val="clear" w:color="auto" w:fill="auto"/>
        <w:spacing w:before="0" w:line="240" w:lineRule="auto"/>
        <w:ind w:firstLine="0"/>
        <w:jc w:val="center"/>
      </w:pPr>
      <w:r w:rsidRPr="00F76519">
        <w:t>Увековечивание памяти исторических личностей</w:t>
      </w:r>
    </w:p>
    <w:p w14:paraId="5B88E136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center"/>
        <w:rPr>
          <w:color w:val="333333"/>
          <w:shd w:val="clear" w:color="auto" w:fill="FFFFFF"/>
        </w:rPr>
      </w:pPr>
    </w:p>
    <w:p w14:paraId="2D34AC6F" w14:textId="2A937D08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  <w:rPr>
          <w:i w:val="0"/>
          <w:iCs w:val="0"/>
          <w:sz w:val="24"/>
          <w:szCs w:val="24"/>
        </w:rPr>
      </w:pPr>
      <w:r w:rsidRPr="00F76519">
        <w:rPr>
          <w:i w:val="0"/>
          <w:iCs w:val="0"/>
          <w:sz w:val="24"/>
          <w:szCs w:val="24"/>
        </w:rPr>
        <w:t>В декабре 2017 г. была установлена памятная стела исследователю Севера Александру Александровичу Дунину-</w:t>
      </w:r>
      <w:proofErr w:type="spellStart"/>
      <w:r w:rsidRPr="00F76519">
        <w:rPr>
          <w:i w:val="0"/>
          <w:iCs w:val="0"/>
          <w:sz w:val="24"/>
          <w:szCs w:val="24"/>
        </w:rPr>
        <w:t>Горкавичу</w:t>
      </w:r>
      <w:proofErr w:type="spellEnd"/>
      <w:r w:rsidRPr="00F76519">
        <w:rPr>
          <w:i w:val="0"/>
          <w:iCs w:val="0"/>
          <w:sz w:val="24"/>
          <w:szCs w:val="24"/>
        </w:rPr>
        <w:t xml:space="preserve"> на территории </w:t>
      </w:r>
      <w:proofErr w:type="spellStart"/>
      <w:r w:rsidRPr="00F76519">
        <w:rPr>
          <w:i w:val="0"/>
          <w:iCs w:val="0"/>
          <w:sz w:val="24"/>
          <w:szCs w:val="24"/>
        </w:rPr>
        <w:t>Русскинского</w:t>
      </w:r>
      <w:proofErr w:type="spellEnd"/>
      <w:r w:rsidRPr="00F76519">
        <w:rPr>
          <w:i w:val="0"/>
          <w:iCs w:val="0"/>
          <w:sz w:val="24"/>
          <w:szCs w:val="24"/>
        </w:rPr>
        <w:t xml:space="preserve"> музея Природы и Человека имени </w:t>
      </w:r>
      <w:proofErr w:type="spellStart"/>
      <w:r w:rsidRPr="00F76519">
        <w:rPr>
          <w:i w:val="0"/>
          <w:iCs w:val="0"/>
          <w:sz w:val="24"/>
          <w:szCs w:val="24"/>
        </w:rPr>
        <w:t>Ядрошникова</w:t>
      </w:r>
      <w:proofErr w:type="spellEnd"/>
      <w:r w:rsidRPr="00F76519">
        <w:rPr>
          <w:i w:val="0"/>
          <w:iCs w:val="0"/>
          <w:sz w:val="24"/>
          <w:szCs w:val="24"/>
        </w:rPr>
        <w:t xml:space="preserve"> А. П. Региональный проект «Маршрутами А. А. Дунина-</w:t>
      </w:r>
      <w:proofErr w:type="spellStart"/>
      <w:r w:rsidRPr="00F76519">
        <w:rPr>
          <w:i w:val="0"/>
          <w:iCs w:val="0"/>
          <w:sz w:val="24"/>
          <w:szCs w:val="24"/>
        </w:rPr>
        <w:t>Горкавича</w:t>
      </w:r>
      <w:proofErr w:type="spellEnd"/>
      <w:r w:rsidRPr="00F76519">
        <w:rPr>
          <w:i w:val="0"/>
          <w:iCs w:val="0"/>
          <w:sz w:val="24"/>
          <w:szCs w:val="24"/>
        </w:rPr>
        <w:t>» охватил 16 городов и поселений округа. Более 100 лет назад А. Дунин-</w:t>
      </w:r>
      <w:proofErr w:type="spellStart"/>
      <w:r w:rsidRPr="00F76519">
        <w:rPr>
          <w:i w:val="0"/>
          <w:iCs w:val="0"/>
          <w:sz w:val="24"/>
          <w:szCs w:val="24"/>
        </w:rPr>
        <w:t>Горкавич</w:t>
      </w:r>
      <w:proofErr w:type="spellEnd"/>
      <w:r w:rsidRPr="00F76519">
        <w:rPr>
          <w:i w:val="0"/>
          <w:iCs w:val="0"/>
          <w:sz w:val="24"/>
          <w:szCs w:val="24"/>
        </w:rPr>
        <w:t xml:space="preserve"> исследовал бассейн р. </w:t>
      </w:r>
      <w:proofErr w:type="spellStart"/>
      <w:r w:rsidRPr="00F76519">
        <w:rPr>
          <w:i w:val="0"/>
          <w:iCs w:val="0"/>
          <w:sz w:val="24"/>
          <w:szCs w:val="24"/>
        </w:rPr>
        <w:t>Тром-Аган</w:t>
      </w:r>
      <w:proofErr w:type="spellEnd"/>
      <w:r w:rsidRPr="00F76519">
        <w:rPr>
          <w:i w:val="0"/>
          <w:iCs w:val="0"/>
          <w:sz w:val="24"/>
          <w:szCs w:val="24"/>
        </w:rPr>
        <w:t>, оставив подробные описания не только ландшафта, но и хантыйских стойбищ, расположенных по берегам реки. На деревянной плите приведена выдержка с описанием этого места из трехтомника А. А. Дунина-</w:t>
      </w:r>
      <w:proofErr w:type="spellStart"/>
      <w:r w:rsidRPr="00F76519">
        <w:rPr>
          <w:i w:val="0"/>
          <w:iCs w:val="0"/>
          <w:sz w:val="24"/>
          <w:szCs w:val="24"/>
        </w:rPr>
        <w:t>Горкавича</w:t>
      </w:r>
      <w:proofErr w:type="spellEnd"/>
      <w:r w:rsidRPr="00F76519">
        <w:rPr>
          <w:i w:val="0"/>
          <w:iCs w:val="0"/>
          <w:sz w:val="24"/>
          <w:szCs w:val="24"/>
        </w:rPr>
        <w:t xml:space="preserve"> «Тобольский Север» с указанием даты его пребывания.</w:t>
      </w:r>
    </w:p>
    <w:p w14:paraId="58C7F3AB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</w:pPr>
      <w:r w:rsidRPr="00F76519">
        <w:t xml:space="preserve">В память об исследованиях Тобольского </w:t>
      </w:r>
      <w:proofErr w:type="gramStart"/>
      <w:r w:rsidRPr="00F76519">
        <w:t>севера :</w:t>
      </w:r>
      <w:proofErr w:type="gramEnd"/>
      <w:r w:rsidRPr="00F76519">
        <w:t xml:space="preserve"> в </w:t>
      </w:r>
      <w:proofErr w:type="spellStart"/>
      <w:r w:rsidRPr="00F76519">
        <w:t>Тром-Агане</w:t>
      </w:r>
      <w:proofErr w:type="spellEnd"/>
      <w:r w:rsidRPr="00F76519">
        <w:t xml:space="preserve"> установили памятный знак Александру Дунину-</w:t>
      </w:r>
      <w:proofErr w:type="spellStart"/>
      <w:r w:rsidRPr="00F76519">
        <w:t>Горкавичу</w:t>
      </w:r>
      <w:proofErr w:type="spellEnd"/>
      <w:r w:rsidRPr="00F76519">
        <w:t xml:space="preserve"> // Вестник. – 2018. – 5 окт. (№ 40). – С. 2.</w:t>
      </w:r>
    </w:p>
    <w:p w14:paraId="09DBBCB1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center"/>
        <w:rPr>
          <w:b/>
          <w:i w:val="0"/>
          <w:sz w:val="24"/>
        </w:rPr>
      </w:pPr>
    </w:p>
    <w:p w14:paraId="4DE29669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center"/>
        <w:rPr>
          <w:b/>
          <w:i w:val="0"/>
          <w:sz w:val="24"/>
        </w:rPr>
      </w:pPr>
      <w:r w:rsidRPr="00F76519">
        <w:rPr>
          <w:b/>
          <w:i w:val="0"/>
          <w:sz w:val="24"/>
        </w:rPr>
        <w:t>Парки и скверы</w:t>
      </w:r>
    </w:p>
    <w:p w14:paraId="08B11842" w14:textId="77777777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center"/>
        <w:rPr>
          <w:i w:val="0"/>
          <w:sz w:val="24"/>
        </w:rPr>
      </w:pPr>
    </w:p>
    <w:p w14:paraId="0CFC54DA" w14:textId="3218074A" w:rsidR="00F76519" w:rsidRPr="00F76519" w:rsidRDefault="00F76519" w:rsidP="00F76519">
      <w:pPr>
        <w:pStyle w:val="50"/>
        <w:shd w:val="clear" w:color="auto" w:fill="auto"/>
        <w:spacing w:before="0" w:line="240" w:lineRule="auto"/>
        <w:ind w:firstLine="600"/>
        <w:jc w:val="both"/>
        <w:rPr>
          <w:i w:val="0"/>
          <w:iCs w:val="0"/>
          <w:sz w:val="24"/>
          <w:szCs w:val="24"/>
        </w:rPr>
      </w:pPr>
      <w:r w:rsidRPr="00F76519">
        <w:rPr>
          <w:i w:val="0"/>
          <w:iCs w:val="0"/>
          <w:noProof/>
          <w:color w:val="FF0000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0FF1906" wp14:editId="6EDF6620">
            <wp:simplePos x="0" y="0"/>
            <wp:positionH relativeFrom="margin">
              <wp:align>left</wp:align>
            </wp:positionH>
            <wp:positionV relativeFrom="paragraph">
              <wp:posOffset>9220</wp:posOffset>
            </wp:positionV>
            <wp:extent cx="2823845" cy="2019300"/>
            <wp:effectExtent l="0" t="0" r="0" b="0"/>
            <wp:wrapSquare wrapText="bothSides"/>
            <wp:docPr id="1" name="Рисунок 1" descr="Русскинская Этногр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усскинская Этноград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6519">
        <w:rPr>
          <w:i w:val="0"/>
          <w:iCs w:val="0"/>
          <w:sz w:val="24"/>
          <w:szCs w:val="24"/>
        </w:rPr>
        <w:t xml:space="preserve">27 августа 2019 г. в </w:t>
      </w:r>
      <w:proofErr w:type="spellStart"/>
      <w:r w:rsidRPr="00F76519">
        <w:rPr>
          <w:i w:val="0"/>
          <w:iCs w:val="0"/>
          <w:sz w:val="24"/>
          <w:szCs w:val="24"/>
        </w:rPr>
        <w:t>Русскинской</w:t>
      </w:r>
      <w:proofErr w:type="spellEnd"/>
      <w:r w:rsidRPr="00F76519">
        <w:rPr>
          <w:i w:val="0"/>
          <w:iCs w:val="0"/>
          <w:sz w:val="24"/>
          <w:szCs w:val="24"/>
        </w:rPr>
        <w:t xml:space="preserve"> открыт первый в регионе арт-парк «</w:t>
      </w:r>
      <w:proofErr w:type="spellStart"/>
      <w:r w:rsidRPr="00F76519">
        <w:rPr>
          <w:i w:val="0"/>
          <w:iCs w:val="0"/>
          <w:sz w:val="24"/>
          <w:szCs w:val="24"/>
        </w:rPr>
        <w:t>Этноград</w:t>
      </w:r>
      <w:proofErr w:type="spellEnd"/>
      <w:r w:rsidRPr="00F76519">
        <w:rPr>
          <w:i w:val="0"/>
          <w:iCs w:val="0"/>
          <w:sz w:val="24"/>
          <w:szCs w:val="24"/>
        </w:rPr>
        <w:t>». В арт-парке более десятка скульптур. Все они выполнены из современного материала на основе смолы. Тема – мифы народа ханты. Идея создать новую достопримечательность принадлежит воспитанникам детского лагеря «</w:t>
      </w:r>
      <w:proofErr w:type="spellStart"/>
      <w:r w:rsidRPr="00F76519">
        <w:rPr>
          <w:i w:val="0"/>
          <w:iCs w:val="0"/>
          <w:sz w:val="24"/>
          <w:szCs w:val="24"/>
        </w:rPr>
        <w:t>Этноград</w:t>
      </w:r>
      <w:proofErr w:type="spellEnd"/>
      <w:r w:rsidRPr="00F76519">
        <w:rPr>
          <w:i w:val="0"/>
          <w:iCs w:val="0"/>
          <w:sz w:val="24"/>
          <w:szCs w:val="24"/>
        </w:rPr>
        <w:t xml:space="preserve">». В 2018 г. на протяжении летних каникул 400 участников детского лагеря разрабатывали концепцию скульптурного </w:t>
      </w:r>
      <w:proofErr w:type="spellStart"/>
      <w:r w:rsidRPr="00F76519">
        <w:rPr>
          <w:i w:val="0"/>
          <w:iCs w:val="0"/>
          <w:sz w:val="24"/>
          <w:szCs w:val="24"/>
        </w:rPr>
        <w:t>этнопарка</w:t>
      </w:r>
      <w:proofErr w:type="spellEnd"/>
      <w:r w:rsidRPr="00F76519">
        <w:rPr>
          <w:i w:val="0"/>
          <w:iCs w:val="0"/>
          <w:sz w:val="24"/>
          <w:szCs w:val="24"/>
        </w:rPr>
        <w:t xml:space="preserve"> под открытым небом. Их творческий проект стал победителем в номинации «Развитие инфраструктуры для внутреннего и въездного туризма» II районного грантового конкурса по созданию новых туристических продуктов «Сургутский район – район, способный удивлять!». Деньги на реализацию проекта </w:t>
      </w:r>
      <w:proofErr w:type="spellStart"/>
      <w:r w:rsidRPr="00F76519">
        <w:rPr>
          <w:i w:val="0"/>
          <w:iCs w:val="0"/>
          <w:sz w:val="24"/>
          <w:szCs w:val="24"/>
        </w:rPr>
        <w:t>этнопарка</w:t>
      </w:r>
      <w:proofErr w:type="spellEnd"/>
      <w:r w:rsidRPr="00F76519">
        <w:rPr>
          <w:i w:val="0"/>
          <w:iCs w:val="0"/>
          <w:sz w:val="24"/>
          <w:szCs w:val="24"/>
        </w:rPr>
        <w:t>, населённого героями хантыйских легенд и сказок, а это около 10 млн рублей, поступили сразу из нескольких источников: районного бюджета, от недропользователей и собственных средств НКО «Среда развития». На территории парка создан самобытный сквер, многие инсталляции выполнены по мотивам детских рисунков, реализуется вторая очередь – это игровое пространство «</w:t>
      </w:r>
      <w:proofErr w:type="spellStart"/>
      <w:r w:rsidRPr="00F76519">
        <w:rPr>
          <w:i w:val="0"/>
          <w:iCs w:val="0"/>
          <w:sz w:val="24"/>
          <w:szCs w:val="24"/>
        </w:rPr>
        <w:t>Йонтэх</w:t>
      </w:r>
      <w:proofErr w:type="spellEnd"/>
      <w:r w:rsidRPr="00F76519">
        <w:rPr>
          <w:i w:val="0"/>
          <w:iCs w:val="0"/>
          <w:sz w:val="24"/>
          <w:szCs w:val="24"/>
        </w:rPr>
        <w:t>» – что в переводе с языка ханты означает детство.</w:t>
      </w:r>
    </w:p>
    <w:p w14:paraId="022F4D1F" w14:textId="474FDD80" w:rsidR="00AD1BB5" w:rsidRPr="00F76519" w:rsidRDefault="00F76519" w:rsidP="00F76519">
      <w:pPr>
        <w:rPr>
          <w:rFonts w:ascii="Times New Roman" w:hAnsi="Times New Roman" w:cs="Times New Roman"/>
        </w:rPr>
      </w:pPr>
      <w:proofErr w:type="spellStart"/>
      <w:r w:rsidRPr="00F76519">
        <w:rPr>
          <w:rFonts w:ascii="Times New Roman" w:hAnsi="Times New Roman" w:cs="Times New Roman"/>
        </w:rPr>
        <w:t>Сытов</w:t>
      </w:r>
      <w:proofErr w:type="spellEnd"/>
      <w:r w:rsidRPr="00F76519">
        <w:rPr>
          <w:rFonts w:ascii="Times New Roman" w:hAnsi="Times New Roman" w:cs="Times New Roman"/>
        </w:rPr>
        <w:t xml:space="preserve"> А. «</w:t>
      </w:r>
      <w:proofErr w:type="spellStart"/>
      <w:r w:rsidRPr="00F76519">
        <w:rPr>
          <w:rFonts w:ascii="Times New Roman" w:hAnsi="Times New Roman" w:cs="Times New Roman"/>
        </w:rPr>
        <w:t>Этноград</w:t>
      </w:r>
      <w:proofErr w:type="spellEnd"/>
      <w:r w:rsidRPr="00F76519">
        <w:rPr>
          <w:rFonts w:ascii="Times New Roman" w:hAnsi="Times New Roman" w:cs="Times New Roman"/>
        </w:rPr>
        <w:t xml:space="preserve">» – участник новой истории </w:t>
      </w:r>
      <w:proofErr w:type="spellStart"/>
      <w:proofErr w:type="gramStart"/>
      <w:r w:rsidRPr="00F76519">
        <w:rPr>
          <w:rFonts w:ascii="Times New Roman" w:hAnsi="Times New Roman" w:cs="Times New Roman"/>
        </w:rPr>
        <w:t>Русскинской</w:t>
      </w:r>
      <w:proofErr w:type="spellEnd"/>
      <w:r w:rsidRPr="00F76519">
        <w:rPr>
          <w:rFonts w:ascii="Times New Roman" w:hAnsi="Times New Roman" w:cs="Times New Roman"/>
        </w:rPr>
        <w:t xml:space="preserve"> :</w:t>
      </w:r>
      <w:proofErr w:type="gramEnd"/>
      <w:r w:rsidRPr="00F76519">
        <w:rPr>
          <w:rFonts w:ascii="Times New Roman" w:hAnsi="Times New Roman" w:cs="Times New Roman"/>
        </w:rPr>
        <w:t xml:space="preserve"> масштабный проект в содружестве с НКО / беседовала И. </w:t>
      </w:r>
      <w:proofErr w:type="spellStart"/>
      <w:r w:rsidRPr="00F76519">
        <w:rPr>
          <w:rFonts w:ascii="Times New Roman" w:hAnsi="Times New Roman" w:cs="Times New Roman"/>
        </w:rPr>
        <w:t>Максутова</w:t>
      </w:r>
      <w:proofErr w:type="spellEnd"/>
      <w:r w:rsidRPr="00F76519">
        <w:rPr>
          <w:rFonts w:ascii="Times New Roman" w:hAnsi="Times New Roman" w:cs="Times New Roman"/>
        </w:rPr>
        <w:t xml:space="preserve"> // Вестник. – 2018. – 20 июля (№ 29). – С. 11.</w:t>
      </w:r>
    </w:p>
    <w:sectPr w:rsidR="00AD1BB5" w:rsidRPr="00F7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B5"/>
    <w:rsid w:val="005F54CB"/>
    <w:rsid w:val="00AD1BB5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036E"/>
  <w15:chartTrackingRefBased/>
  <w15:docId w15:val="{122289C0-5525-4EAA-AA0F-3E6DA4E3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7651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7651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F765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F765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76519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F7651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91">
    <w:name w:val="Основной текст (9) + Не полужирный"/>
    <w:basedOn w:val="9"/>
    <w:rsid w:val="00F7651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6519"/>
    <w:pPr>
      <w:shd w:val="clear" w:color="auto" w:fill="FFFFFF"/>
      <w:spacing w:before="300" w:line="274" w:lineRule="exact"/>
      <w:ind w:hanging="17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Заголовок №3"/>
    <w:basedOn w:val="a"/>
    <w:link w:val="3"/>
    <w:rsid w:val="00F76519"/>
    <w:pPr>
      <w:shd w:val="clear" w:color="auto" w:fill="FFFFFF"/>
      <w:spacing w:before="240" w:line="274" w:lineRule="exact"/>
      <w:ind w:hanging="58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F76519"/>
    <w:pPr>
      <w:shd w:val="clear" w:color="auto" w:fill="FFFFFF"/>
      <w:spacing w:before="180" w:line="245" w:lineRule="exac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 w:bidi="ar-SA"/>
    </w:rPr>
  </w:style>
  <w:style w:type="paragraph" w:customStyle="1" w:styleId="90">
    <w:name w:val="Основной текст (9)"/>
    <w:basedOn w:val="a"/>
    <w:link w:val="9"/>
    <w:rsid w:val="00F76519"/>
    <w:pPr>
      <w:shd w:val="clear" w:color="auto" w:fill="FFFFFF"/>
      <w:spacing w:before="60" w:after="600" w:line="0" w:lineRule="atLeast"/>
      <w:ind w:hanging="1040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Яковенко</dc:creator>
  <cp:keywords/>
  <dc:description/>
  <cp:lastModifiedBy>Яна Яковенко</cp:lastModifiedBy>
  <cp:revision>3</cp:revision>
  <dcterms:created xsi:type="dcterms:W3CDTF">2023-06-23T05:46:00Z</dcterms:created>
  <dcterms:modified xsi:type="dcterms:W3CDTF">2023-06-23T05:51:00Z</dcterms:modified>
</cp:coreProperties>
</file>